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325A" w14:textId="0281F3AB" w:rsidR="00F60DCB" w:rsidRDefault="006C0874" w:rsidP="00E04A03">
      <w:pPr>
        <w:spacing w:after="60"/>
        <w:jc w:val="center"/>
      </w:pPr>
      <w:r>
        <w:rPr>
          <w:rFonts w:ascii="Georgia" w:eastAsia="Georgia" w:hAnsi="Georgia" w:cs="Georgia"/>
          <w:b/>
          <w:bCs/>
          <w:caps/>
          <w:color w:val="1F4E79"/>
          <w:sz w:val="52"/>
          <w:szCs w:val="52"/>
        </w:rPr>
        <w:t>ENSEN MASON</w:t>
      </w:r>
      <w:r w:rsidR="00E04A03">
        <w:rPr>
          <w:rFonts w:ascii="Georgia" w:eastAsia="Georgia" w:hAnsi="Georgia" w:cs="Georgia"/>
          <w:b/>
          <w:bCs/>
          <w:caps/>
          <w:color w:val="1F4E79"/>
          <w:sz w:val="52"/>
          <w:szCs w:val="52"/>
        </w:rPr>
        <w:t xml:space="preserve"> CPA, CFA, MBA</w:t>
      </w:r>
    </w:p>
    <w:p w14:paraId="0A1C5C93" w14:textId="7E94F854" w:rsidR="00F60DCB" w:rsidRDefault="00E04A03">
      <w:pPr>
        <w:spacing w:after="40"/>
        <w:jc w:val="center"/>
      </w:pPr>
      <w:r>
        <w:rPr>
          <w:rFonts w:ascii="Georgia" w:eastAsia="Georgia" w:hAnsi="Georgia" w:cs="Georgia"/>
          <w:b/>
          <w:bCs/>
          <w:color w:val="1A1A1A"/>
          <w:sz w:val="26"/>
          <w:szCs w:val="26"/>
        </w:rPr>
        <w:t>For San Bernardino County</w:t>
      </w:r>
    </w:p>
    <w:p w14:paraId="7D181784" w14:textId="77777777" w:rsidR="00F60DCB" w:rsidRPr="00E04A03" w:rsidRDefault="006C0874">
      <w:pPr>
        <w:spacing w:after="300"/>
        <w:jc w:val="center"/>
        <w:rPr>
          <w:sz w:val="28"/>
          <w:szCs w:val="28"/>
        </w:rPr>
      </w:pPr>
      <w:r w:rsidRPr="00E04A03">
        <w:rPr>
          <w:rFonts w:ascii="Georgia" w:eastAsia="Georgia" w:hAnsi="Georgia" w:cs="Georgia"/>
          <w:b/>
          <w:bCs/>
          <w:color w:val="1A1A1A"/>
          <w:sz w:val="28"/>
          <w:szCs w:val="28"/>
        </w:rPr>
        <w:t>Auditor-Controller / Treasurer-Tax Collector</w:t>
      </w:r>
    </w:p>
    <w:p w14:paraId="204B11ED" w14:textId="77777777" w:rsidR="00F60DCB" w:rsidRDefault="00F60DCB">
      <w:pPr>
        <w:pBdr>
          <w:bottom w:val="single" w:sz="8" w:space="4" w:color="2E75B6"/>
        </w:pBdr>
        <w:spacing w:after="200"/>
      </w:pPr>
    </w:p>
    <w:p w14:paraId="7AFB6505" w14:textId="26002072" w:rsidR="00F60DCB" w:rsidRDefault="006C0874">
      <w:pPr>
        <w:spacing w:before="100" w:after="140" w:line="276" w:lineRule="auto"/>
        <w:jc w:val="both"/>
      </w:pPr>
      <w:r>
        <w:rPr>
          <w:rFonts w:ascii="Georgia" w:eastAsia="Georgia" w:hAnsi="Georgia" w:cs="Georgia"/>
          <w:color w:val="1A1A1A"/>
          <w:sz w:val="22"/>
          <w:szCs w:val="22"/>
        </w:rPr>
        <w:t>For the last 7 years, I have served as your County Auditor-Controller/Treasurer/Tax Collector. During that time, I have witnessed continuous</w:t>
      </w:r>
      <w:r w:rsidR="00E04A03">
        <w:rPr>
          <w:rFonts w:ascii="Georgia" w:eastAsia="Georgia" w:hAnsi="Georgia" w:cs="Georgia"/>
          <w:color w:val="1A1A1A"/>
          <w:sz w:val="22"/>
          <w:szCs w:val="22"/>
        </w:rPr>
        <w:t xml:space="preserve"> and </w:t>
      </w:r>
      <w:r>
        <w:rPr>
          <w:rFonts w:ascii="Georgia" w:eastAsia="Georgia" w:hAnsi="Georgia" w:cs="Georgia"/>
          <w:color w:val="1A1A1A"/>
          <w:sz w:val="22"/>
          <w:szCs w:val="22"/>
        </w:rPr>
        <w:t>ongoing political corruption. The purpose of this letter is to share, at a high level, the nature and circumstances of that corruption. I will also show you where to find the evidence yourself, so you can make your own determination.</w:t>
      </w:r>
    </w:p>
    <w:p w14:paraId="009BEBB1" w14:textId="48BD378F" w:rsidR="00F60DCB" w:rsidRDefault="006C0874" w:rsidP="00CD0A11">
      <w:pPr>
        <w:spacing w:before="100" w:after="140" w:line="276" w:lineRule="auto"/>
        <w:jc w:val="both"/>
      </w:pPr>
      <w:r>
        <w:rPr>
          <w:rFonts w:ascii="Georgia" w:eastAsia="Georgia" w:hAnsi="Georgia" w:cs="Georgia"/>
          <w:color w:val="1A1A1A"/>
          <w:sz w:val="22"/>
          <w:szCs w:val="22"/>
        </w:rPr>
        <w:t>For the most part, the corruption is legal and publicly disclosed. But few people know where to look or how to interpret what they see. That’s what I hope to resolve here.</w:t>
      </w:r>
    </w:p>
    <w:p w14:paraId="78AD9BEC" w14:textId="77777777" w:rsidR="00F60DCB" w:rsidRDefault="006C0874">
      <w:pPr>
        <w:pBdr>
          <w:bottom w:val="single" w:sz="4" w:space="2" w:color="CCCCCC"/>
        </w:pBdr>
        <w:spacing w:before="320" w:after="100"/>
      </w:pPr>
      <w:r>
        <w:rPr>
          <w:rFonts w:ascii="Georgia" w:eastAsia="Georgia" w:hAnsi="Georgia" w:cs="Georgia"/>
          <w:b/>
          <w:bCs/>
          <w:caps/>
          <w:color w:val="1F4E79"/>
          <w:sz w:val="26"/>
          <w:szCs w:val="26"/>
        </w:rPr>
        <w:t>How It Works</w:t>
      </w:r>
    </w:p>
    <w:p w14:paraId="2274B8FE" w14:textId="7B41CD05" w:rsidR="00F60DCB" w:rsidRDefault="006C0874" w:rsidP="004D402F">
      <w:pPr>
        <w:spacing w:before="100" w:after="140" w:line="276" w:lineRule="auto"/>
        <w:jc w:val="both"/>
      </w:pPr>
      <w:r>
        <w:rPr>
          <w:rFonts w:ascii="Georgia" w:eastAsia="Georgia" w:hAnsi="Georgia" w:cs="Georgia"/>
          <w:color w:val="1A1A1A"/>
          <w:sz w:val="22"/>
          <w:szCs w:val="22"/>
        </w:rPr>
        <w:t>If you want to support a candidate financially, you might contribute a few hundred dollars. Maybe a thousand if you’re well-off or they’re family. But if someone is contributing thousands to multiple county politicians, they’re not supporting candidates — they’re buying them. Or more precisely, they’re making an investment. One that pays off bigger than anything you’ll find in a 401(k).</w:t>
      </w:r>
    </w:p>
    <w:p w14:paraId="72E9BD17" w14:textId="7052E29E" w:rsidR="00F60DCB" w:rsidRDefault="006C0874">
      <w:pPr>
        <w:spacing w:before="100" w:after="140" w:line="276" w:lineRule="auto"/>
        <w:jc w:val="both"/>
      </w:pPr>
      <w:r>
        <w:rPr>
          <w:rFonts w:ascii="Georgia" w:eastAsia="Georgia" w:hAnsi="Georgia" w:cs="Georgia"/>
          <w:color w:val="1A1A1A"/>
          <w:sz w:val="22"/>
          <w:szCs w:val="22"/>
        </w:rPr>
        <w:t xml:space="preserve">The payoffs happen often and in many different forms. There are </w:t>
      </w:r>
      <w:r w:rsidR="005F54EB">
        <w:rPr>
          <w:rFonts w:ascii="Georgia" w:eastAsia="Georgia" w:hAnsi="Georgia" w:cs="Georgia"/>
          <w:color w:val="1A1A1A"/>
          <w:sz w:val="22"/>
          <w:szCs w:val="22"/>
        </w:rPr>
        <w:t>many</w:t>
      </w:r>
      <w:r>
        <w:rPr>
          <w:rFonts w:ascii="Georgia" w:eastAsia="Georgia" w:hAnsi="Georgia" w:cs="Georgia"/>
          <w:color w:val="1A1A1A"/>
          <w:sz w:val="22"/>
          <w:szCs w:val="22"/>
        </w:rPr>
        <w:t xml:space="preserve"> examples, each with reams of evidence. Since it’s so extensive and ongoing, I have started a website and Facebook page so you can see for yourself what has happened and is happening with your tax dollars. But before we get to that, let’s discuss the deceptive ways campaigns spend that money to convince voters to support people who don’t have their best interests in mind.</w:t>
      </w:r>
    </w:p>
    <w:p w14:paraId="0C080CE0" w14:textId="77777777" w:rsidR="00F60DCB" w:rsidRDefault="006C0874">
      <w:pPr>
        <w:pBdr>
          <w:bottom w:val="single" w:sz="4" w:space="2" w:color="CCCCCC"/>
        </w:pBdr>
        <w:spacing w:before="320" w:after="100"/>
      </w:pPr>
      <w:r>
        <w:rPr>
          <w:rFonts w:ascii="Georgia" w:eastAsia="Georgia" w:hAnsi="Georgia" w:cs="Georgia"/>
          <w:b/>
          <w:bCs/>
          <w:caps/>
          <w:color w:val="1F4E79"/>
          <w:sz w:val="26"/>
          <w:szCs w:val="26"/>
        </w:rPr>
        <w:t>Slate Mailers</w:t>
      </w:r>
    </w:p>
    <w:p w14:paraId="2BE2A80C" w14:textId="77777777" w:rsidR="00F60DCB" w:rsidRDefault="006C0874">
      <w:pPr>
        <w:spacing w:before="100" w:after="140" w:line="276" w:lineRule="auto"/>
        <w:jc w:val="both"/>
      </w:pPr>
      <w:r>
        <w:rPr>
          <w:rFonts w:ascii="Georgia" w:eastAsia="Georgia" w:hAnsi="Georgia" w:cs="Georgia"/>
          <w:color w:val="1A1A1A"/>
          <w:sz w:val="22"/>
          <w:szCs w:val="22"/>
        </w:rPr>
        <w:t>Also called “Voter Guides.” Soon your mailbox will be filled with cards claiming to come from nice-sounding organizations. They want you to think they’re affiliated with a cause you support, and that these are the candidates who back it. But they’re all lies. Every single candidate on those cards paid to be there — check the fine print.</w:t>
      </w:r>
    </w:p>
    <w:p w14:paraId="31559074" w14:textId="7CDF7D19" w:rsidR="00F60DCB" w:rsidRDefault="006C0874">
      <w:pPr>
        <w:spacing w:before="100" w:after="140" w:line="276" w:lineRule="auto"/>
        <w:jc w:val="both"/>
      </w:pPr>
      <w:r>
        <w:rPr>
          <w:rFonts w:ascii="Georgia" w:eastAsia="Georgia" w:hAnsi="Georgia" w:cs="Georgia"/>
          <w:color w:val="1A1A1A"/>
          <w:sz w:val="22"/>
          <w:szCs w:val="22"/>
        </w:rPr>
        <w:t>You’ll also notice the same names appear on every card. I once saw three voter guides — “Democratic Voter Guide,” “Republican Voter Guide,” and “Independent Voter Guide” — all with the exact same names on them.</w:t>
      </w:r>
    </w:p>
    <w:p w14:paraId="3A937F8B" w14:textId="77777777" w:rsidR="00F60DCB" w:rsidRDefault="006C0874">
      <w:pPr>
        <w:spacing w:before="100" w:after="140" w:line="276" w:lineRule="auto"/>
        <w:jc w:val="both"/>
      </w:pPr>
      <w:r>
        <w:rPr>
          <w:rFonts w:ascii="Georgia" w:eastAsia="Georgia" w:hAnsi="Georgia" w:cs="Georgia"/>
          <w:color w:val="1A1A1A"/>
          <w:sz w:val="22"/>
          <w:szCs w:val="22"/>
        </w:rPr>
        <w:t>What these really are is cash machines for people willing to engage in deceptive politics. They sell placement for as much as $50,000 per name. Don’t fall for it. If anything, use them as a reason not to vote for someone — because you know special interests paid a lot of money for those names to be there, and they expect a return on their investment.</w:t>
      </w:r>
    </w:p>
    <w:p w14:paraId="685A9E47" w14:textId="77777777" w:rsidR="00CD0A11" w:rsidRDefault="00CD0A11">
      <w:pPr>
        <w:rPr>
          <w:rFonts w:ascii="Georgia" w:eastAsia="Georgia" w:hAnsi="Georgia" w:cs="Georgia"/>
          <w:b/>
          <w:bCs/>
          <w:caps/>
          <w:color w:val="1F4E79"/>
          <w:sz w:val="26"/>
          <w:szCs w:val="26"/>
        </w:rPr>
      </w:pPr>
      <w:r>
        <w:rPr>
          <w:rFonts w:ascii="Georgia" w:eastAsia="Georgia" w:hAnsi="Georgia" w:cs="Georgia"/>
          <w:b/>
          <w:bCs/>
          <w:caps/>
          <w:color w:val="1F4E79"/>
          <w:sz w:val="26"/>
          <w:szCs w:val="26"/>
        </w:rPr>
        <w:br w:type="page"/>
      </w:r>
    </w:p>
    <w:p w14:paraId="4790C353" w14:textId="65E39F14" w:rsidR="00F60DCB" w:rsidRDefault="006C0874">
      <w:pPr>
        <w:pBdr>
          <w:bottom w:val="single" w:sz="4" w:space="2" w:color="CCCCCC"/>
        </w:pBdr>
        <w:spacing w:before="320" w:after="100"/>
      </w:pPr>
      <w:r>
        <w:rPr>
          <w:rFonts w:ascii="Georgia" w:eastAsia="Georgia" w:hAnsi="Georgia" w:cs="Georgia"/>
          <w:b/>
          <w:bCs/>
          <w:caps/>
          <w:color w:val="1F4E79"/>
          <w:sz w:val="26"/>
          <w:szCs w:val="26"/>
        </w:rPr>
        <w:lastRenderedPageBreak/>
        <w:t>Attack Mailers</w:t>
      </w:r>
    </w:p>
    <w:p w14:paraId="17A21A1A" w14:textId="77777777" w:rsidR="00F60DCB" w:rsidRDefault="006C0874">
      <w:pPr>
        <w:spacing w:before="100" w:after="140" w:line="276" w:lineRule="auto"/>
        <w:jc w:val="both"/>
      </w:pPr>
      <w:r>
        <w:rPr>
          <w:rFonts w:ascii="Georgia" w:eastAsia="Georgia" w:hAnsi="Georgia" w:cs="Georgia"/>
          <w:color w:val="1A1A1A"/>
          <w:sz w:val="22"/>
          <w:szCs w:val="22"/>
        </w:rPr>
        <w:t>Many candidates have little to offer in the way of qualifications or policy positions, so they fill your mailbox with big, glossy postcards accusing their opponents of every sin imaginable. The one I see most often involves travel. Most elected officials have some travel as part of their duties. In our office, we spend less than 1% of our budget on travel — but that’s enough for opponents to make it look like a non-stop taxpayer-funded vacation. It’s not true.</w:t>
      </w:r>
    </w:p>
    <w:p w14:paraId="40D00DD8" w14:textId="0F99270B" w:rsidR="00F60DCB" w:rsidRDefault="006C0874">
      <w:pPr>
        <w:spacing w:before="100" w:after="140" w:line="276" w:lineRule="auto"/>
        <w:jc w:val="both"/>
      </w:pPr>
      <w:r>
        <w:rPr>
          <w:rFonts w:ascii="Georgia" w:eastAsia="Georgia" w:hAnsi="Georgia" w:cs="Georgia"/>
          <w:color w:val="1A1A1A"/>
          <w:sz w:val="22"/>
          <w:szCs w:val="22"/>
        </w:rPr>
        <w:t xml:space="preserve">Another common theme is pointing at business interests an opponent might own. I will post all Form 700s on my website so you can see for yourself that most elected people have business interests outside </w:t>
      </w:r>
      <w:r w:rsidR="00E04A03">
        <w:rPr>
          <w:rFonts w:ascii="Georgia" w:eastAsia="Georgia" w:hAnsi="Georgia" w:cs="Georgia"/>
          <w:color w:val="1A1A1A"/>
          <w:sz w:val="22"/>
          <w:szCs w:val="22"/>
        </w:rPr>
        <w:t xml:space="preserve">of </w:t>
      </w:r>
      <w:r>
        <w:rPr>
          <w:rFonts w:ascii="Georgia" w:eastAsia="Georgia" w:hAnsi="Georgia" w:cs="Georgia"/>
          <w:color w:val="1A1A1A"/>
          <w:sz w:val="22"/>
          <w:szCs w:val="22"/>
        </w:rPr>
        <w:t>their official duties — that includes, especially, the ones pointing fingers at their opponents for the same thing.</w:t>
      </w:r>
    </w:p>
    <w:p w14:paraId="08AFEC5E" w14:textId="77777777" w:rsidR="00F60DCB" w:rsidRDefault="006C0874">
      <w:pPr>
        <w:pBdr>
          <w:bottom w:val="single" w:sz="4" w:space="2" w:color="CCCCCC"/>
        </w:pBdr>
        <w:spacing w:before="320" w:after="100"/>
      </w:pPr>
      <w:r>
        <w:rPr>
          <w:rFonts w:ascii="Georgia" w:eastAsia="Georgia" w:hAnsi="Georgia" w:cs="Georgia"/>
          <w:b/>
          <w:bCs/>
          <w:caps/>
          <w:color w:val="1F4E79"/>
          <w:sz w:val="26"/>
          <w:szCs w:val="26"/>
        </w:rPr>
        <w:t>Endorsements</w:t>
      </w:r>
    </w:p>
    <w:p w14:paraId="600B7DE8" w14:textId="42BC4411" w:rsidR="00F60DCB" w:rsidRDefault="006C0874">
      <w:pPr>
        <w:spacing w:before="100" w:after="140" w:line="276" w:lineRule="auto"/>
        <w:jc w:val="both"/>
      </w:pPr>
      <w:r>
        <w:rPr>
          <w:rFonts w:ascii="Georgia" w:eastAsia="Georgia" w:hAnsi="Georgia" w:cs="Georgia"/>
          <w:color w:val="1A1A1A"/>
          <w:sz w:val="22"/>
          <w:szCs w:val="22"/>
        </w:rPr>
        <w:t xml:space="preserve">Endorsements are a form of campaign </w:t>
      </w:r>
      <w:r w:rsidR="00E04A03">
        <w:rPr>
          <w:rFonts w:ascii="Georgia" w:eastAsia="Georgia" w:hAnsi="Georgia" w:cs="Georgia"/>
          <w:color w:val="1A1A1A"/>
          <w:sz w:val="22"/>
          <w:szCs w:val="22"/>
        </w:rPr>
        <w:t>currency</w:t>
      </w:r>
      <w:r>
        <w:rPr>
          <w:rFonts w:ascii="Georgia" w:eastAsia="Georgia" w:hAnsi="Georgia" w:cs="Georgia"/>
          <w:color w:val="1A1A1A"/>
          <w:sz w:val="22"/>
          <w:szCs w:val="22"/>
        </w:rPr>
        <w:t>. They are given to those who will do as they’re told, and they come with an implied debt. If you see a candidate with a long list of endorsements — especially from the political establishment and special interests — if anything, use that as a reason not to vote for them.</w:t>
      </w:r>
    </w:p>
    <w:p w14:paraId="33EA0A1E" w14:textId="77777777" w:rsidR="00F60DCB" w:rsidRDefault="006C0874">
      <w:pPr>
        <w:pBdr>
          <w:bottom w:val="single" w:sz="4" w:space="2" w:color="CCCCCC"/>
        </w:pBdr>
        <w:spacing w:before="320" w:after="100"/>
      </w:pPr>
      <w:r>
        <w:rPr>
          <w:rFonts w:ascii="Georgia" w:eastAsia="Georgia" w:hAnsi="Georgia" w:cs="Georgia"/>
          <w:b/>
          <w:bCs/>
          <w:caps/>
          <w:color w:val="1F4E79"/>
          <w:sz w:val="26"/>
          <w:szCs w:val="26"/>
        </w:rPr>
        <w:t>Signs</w:t>
      </w:r>
    </w:p>
    <w:p w14:paraId="3492FCC3" w14:textId="77777777" w:rsidR="00F60DCB" w:rsidRDefault="006C0874">
      <w:pPr>
        <w:spacing w:before="100" w:after="140" w:line="276" w:lineRule="auto"/>
        <w:jc w:val="both"/>
      </w:pPr>
      <w:r>
        <w:rPr>
          <w:rFonts w:ascii="Georgia" w:eastAsia="Georgia" w:hAnsi="Georgia" w:cs="Georgia"/>
          <w:color w:val="1A1A1A"/>
          <w:sz w:val="22"/>
          <w:szCs w:val="22"/>
        </w:rPr>
        <w:t>You know it’s political season when signs sprout like weeds after a hard rain. Besides being an awful eyesore (and they rarely clean them up afterward), they give voters no reason at all to vote for that candidate. It’s a name and a title. Like slate mailers, use them as a reason not to vote for someone — because somebody is paying for those signs, and they expect something in return.</w:t>
      </w:r>
    </w:p>
    <w:p w14:paraId="05F792D8" w14:textId="77777777" w:rsidR="00F60DCB" w:rsidRDefault="006C0874">
      <w:pPr>
        <w:pBdr>
          <w:bottom w:val="single" w:sz="4" w:space="2" w:color="CCCCCC"/>
        </w:pBdr>
        <w:spacing w:before="320" w:after="100"/>
      </w:pPr>
      <w:r>
        <w:rPr>
          <w:rFonts w:ascii="Georgia" w:eastAsia="Georgia" w:hAnsi="Georgia" w:cs="Georgia"/>
          <w:b/>
          <w:bCs/>
          <w:caps/>
          <w:color w:val="1F4E79"/>
          <w:sz w:val="26"/>
          <w:szCs w:val="26"/>
        </w:rPr>
        <w:t>How My Campaign Is Different</w:t>
      </w:r>
    </w:p>
    <w:p w14:paraId="05C91F52" w14:textId="77777777" w:rsidR="00F60DCB" w:rsidRDefault="006C0874">
      <w:pPr>
        <w:spacing w:before="100" w:after="140" w:line="276" w:lineRule="auto"/>
        <w:jc w:val="both"/>
      </w:pPr>
      <w:r>
        <w:rPr>
          <w:rFonts w:ascii="Georgia" w:eastAsia="Georgia" w:hAnsi="Georgia" w:cs="Georgia"/>
          <w:color w:val="1A1A1A"/>
          <w:sz w:val="22"/>
          <w:szCs w:val="22"/>
        </w:rPr>
        <w:t>Because of the corruption I have witnessed, and the issues described above, I have made it my campaign policy to:</w:t>
      </w:r>
    </w:p>
    <w:p w14:paraId="0FC33EC5" w14:textId="77777777" w:rsidR="00F60DCB" w:rsidRDefault="006C0874">
      <w:pPr>
        <w:pStyle w:val="ListParagraph"/>
        <w:numPr>
          <w:ilvl w:val="0"/>
          <w:numId w:val="2"/>
        </w:numPr>
        <w:spacing w:before="60" w:after="60"/>
      </w:pPr>
      <w:r>
        <w:rPr>
          <w:rFonts w:ascii="Georgia" w:eastAsia="Georgia" w:hAnsi="Georgia" w:cs="Georgia"/>
          <w:color w:val="1A1A1A"/>
          <w:sz w:val="22"/>
          <w:szCs w:val="22"/>
        </w:rPr>
        <w:t>Accept no contributions — I am 100% self-funded, including the cost of this letter</w:t>
      </w:r>
    </w:p>
    <w:p w14:paraId="504BC4F6" w14:textId="77777777" w:rsidR="00F60DCB" w:rsidRDefault="006C0874">
      <w:pPr>
        <w:pStyle w:val="ListParagraph"/>
        <w:numPr>
          <w:ilvl w:val="0"/>
          <w:numId w:val="2"/>
        </w:numPr>
        <w:spacing w:before="60" w:after="60"/>
      </w:pPr>
      <w:r>
        <w:rPr>
          <w:rFonts w:ascii="Georgia" w:eastAsia="Georgia" w:hAnsi="Georgia" w:cs="Georgia"/>
          <w:color w:val="1A1A1A"/>
          <w:sz w:val="22"/>
          <w:szCs w:val="22"/>
        </w:rPr>
        <w:t>Ask for no endorsements</w:t>
      </w:r>
    </w:p>
    <w:p w14:paraId="05CFF074" w14:textId="77777777" w:rsidR="00F60DCB" w:rsidRDefault="006C0874">
      <w:pPr>
        <w:pStyle w:val="ListParagraph"/>
        <w:numPr>
          <w:ilvl w:val="0"/>
          <w:numId w:val="2"/>
        </w:numPr>
        <w:spacing w:before="60" w:after="60"/>
      </w:pPr>
      <w:r>
        <w:rPr>
          <w:rFonts w:ascii="Georgia" w:eastAsia="Georgia" w:hAnsi="Georgia" w:cs="Georgia"/>
          <w:color w:val="1A1A1A"/>
          <w:sz w:val="22"/>
          <w:szCs w:val="22"/>
        </w:rPr>
        <w:t>Put up no signs</w:t>
      </w:r>
    </w:p>
    <w:p w14:paraId="154858E0" w14:textId="77777777" w:rsidR="00F60DCB" w:rsidRDefault="006C0874">
      <w:pPr>
        <w:pStyle w:val="ListParagraph"/>
        <w:numPr>
          <w:ilvl w:val="0"/>
          <w:numId w:val="2"/>
        </w:numPr>
        <w:spacing w:before="60" w:after="60"/>
      </w:pPr>
      <w:r>
        <w:rPr>
          <w:rFonts w:ascii="Georgia" w:eastAsia="Georgia" w:hAnsi="Georgia" w:cs="Georgia"/>
          <w:color w:val="1A1A1A"/>
          <w:sz w:val="22"/>
          <w:szCs w:val="22"/>
        </w:rPr>
        <w:t>Purchase no slate mailers</w:t>
      </w:r>
    </w:p>
    <w:p w14:paraId="13864ED6" w14:textId="77777777" w:rsidR="00F60DCB" w:rsidRDefault="00F60DCB">
      <w:pPr>
        <w:spacing w:before="60"/>
      </w:pPr>
    </w:p>
    <w:p w14:paraId="228B29D5" w14:textId="77777777" w:rsidR="00F60DCB" w:rsidRDefault="006C0874">
      <w:pPr>
        <w:spacing w:before="100" w:after="140" w:line="276" w:lineRule="auto"/>
        <w:jc w:val="both"/>
      </w:pPr>
      <w:r>
        <w:rPr>
          <w:rFonts w:ascii="Georgia" w:eastAsia="Georgia" w:hAnsi="Georgia" w:cs="Georgia"/>
          <w:color w:val="1A1A1A"/>
          <w:sz w:val="22"/>
          <w:szCs w:val="22"/>
        </w:rPr>
        <w:t>My entire campaign is based on simple communication: a website (ensenmasonatc.com), a candidate statement, and this letter. That’s about it. I think voters are intelligent enough to recognize the truth and see through the deception.</w:t>
      </w:r>
    </w:p>
    <w:p w14:paraId="3A24B3E2" w14:textId="77777777" w:rsidR="006676B5" w:rsidRDefault="006676B5">
      <w:pPr>
        <w:rPr>
          <w:rFonts w:ascii="Georgia" w:eastAsia="Georgia" w:hAnsi="Georgia" w:cs="Georgia"/>
          <w:b/>
          <w:bCs/>
          <w:caps/>
          <w:color w:val="1F4E79"/>
          <w:sz w:val="26"/>
          <w:szCs w:val="26"/>
        </w:rPr>
      </w:pPr>
      <w:r>
        <w:rPr>
          <w:rFonts w:ascii="Georgia" w:eastAsia="Georgia" w:hAnsi="Georgia" w:cs="Georgia"/>
          <w:b/>
          <w:bCs/>
          <w:caps/>
          <w:color w:val="1F4E79"/>
          <w:sz w:val="26"/>
          <w:szCs w:val="26"/>
        </w:rPr>
        <w:br w:type="page"/>
      </w:r>
    </w:p>
    <w:p w14:paraId="4FD08BCC" w14:textId="62282BC9" w:rsidR="00F60DCB" w:rsidRDefault="006C0874">
      <w:pPr>
        <w:pBdr>
          <w:bottom w:val="single" w:sz="4" w:space="2" w:color="CCCCCC"/>
        </w:pBdr>
        <w:spacing w:before="320" w:after="100"/>
      </w:pPr>
      <w:r>
        <w:rPr>
          <w:rFonts w:ascii="Georgia" w:eastAsia="Georgia" w:hAnsi="Georgia" w:cs="Georgia"/>
          <w:b/>
          <w:bCs/>
          <w:caps/>
          <w:color w:val="1F4E79"/>
          <w:sz w:val="26"/>
          <w:szCs w:val="26"/>
        </w:rPr>
        <w:lastRenderedPageBreak/>
        <w:t>Qualifications &amp; Accomplishments</w:t>
      </w:r>
    </w:p>
    <w:p w14:paraId="0E8FEC86" w14:textId="77777777" w:rsidR="00F60DCB" w:rsidRDefault="006C0874">
      <w:pPr>
        <w:spacing w:before="100" w:after="80"/>
      </w:pPr>
      <w:r>
        <w:rPr>
          <w:rFonts w:ascii="Georgia" w:eastAsia="Georgia" w:hAnsi="Georgia" w:cs="Georgia"/>
          <w:b/>
          <w:bCs/>
          <w:color w:val="1F4E79"/>
          <w:sz w:val="22"/>
          <w:szCs w:val="22"/>
        </w:rPr>
        <w:t>Credentials</w:t>
      </w:r>
    </w:p>
    <w:p w14:paraId="42719B3C" w14:textId="2CD75253" w:rsidR="00F60DCB" w:rsidRDefault="006C0874">
      <w:pPr>
        <w:pStyle w:val="ListParagraph"/>
        <w:numPr>
          <w:ilvl w:val="0"/>
          <w:numId w:val="2"/>
        </w:numPr>
        <w:spacing w:before="50" w:after="50"/>
      </w:pPr>
      <w:r>
        <w:rPr>
          <w:rFonts w:ascii="Georgia" w:eastAsia="Georgia" w:hAnsi="Georgia" w:cs="Georgia"/>
          <w:color w:val="1A1A1A"/>
          <w:sz w:val="22"/>
          <w:szCs w:val="22"/>
        </w:rPr>
        <w:t xml:space="preserve">Seven years’ experience as </w:t>
      </w:r>
      <w:r w:rsidR="00E04A03">
        <w:rPr>
          <w:rFonts w:ascii="Georgia" w:eastAsia="Georgia" w:hAnsi="Georgia" w:cs="Georgia"/>
          <w:color w:val="1A1A1A"/>
          <w:sz w:val="22"/>
          <w:szCs w:val="22"/>
        </w:rPr>
        <w:t xml:space="preserve">the </w:t>
      </w:r>
      <w:r>
        <w:rPr>
          <w:rFonts w:ascii="Georgia" w:eastAsia="Georgia" w:hAnsi="Georgia" w:cs="Georgia"/>
          <w:color w:val="1A1A1A"/>
          <w:sz w:val="22"/>
          <w:szCs w:val="22"/>
        </w:rPr>
        <w:t>Auditor-Controller/Treasurer/Tax Collector</w:t>
      </w:r>
    </w:p>
    <w:p w14:paraId="1B5D1C60" w14:textId="77777777" w:rsidR="00F60DCB" w:rsidRDefault="006C0874">
      <w:pPr>
        <w:pStyle w:val="ListParagraph"/>
        <w:numPr>
          <w:ilvl w:val="0"/>
          <w:numId w:val="2"/>
        </w:numPr>
        <w:spacing w:before="50" w:after="50"/>
      </w:pPr>
      <w:r>
        <w:rPr>
          <w:rFonts w:ascii="Georgia" w:eastAsia="Georgia" w:hAnsi="Georgia" w:cs="Georgia"/>
          <w:color w:val="1A1A1A"/>
          <w:sz w:val="22"/>
          <w:szCs w:val="22"/>
        </w:rPr>
        <w:t>Certified Public Accountant (CPA)</w:t>
      </w:r>
    </w:p>
    <w:p w14:paraId="5E163E9A" w14:textId="77777777" w:rsidR="00F60DCB" w:rsidRDefault="006C0874">
      <w:pPr>
        <w:pStyle w:val="ListParagraph"/>
        <w:numPr>
          <w:ilvl w:val="0"/>
          <w:numId w:val="2"/>
        </w:numPr>
        <w:spacing w:before="50" w:after="50"/>
      </w:pPr>
      <w:r>
        <w:rPr>
          <w:rFonts w:ascii="Georgia" w:eastAsia="Georgia" w:hAnsi="Georgia" w:cs="Georgia"/>
          <w:color w:val="1A1A1A"/>
          <w:sz w:val="22"/>
          <w:szCs w:val="22"/>
        </w:rPr>
        <w:t>Chartered Financial Analyst (CFA)</w:t>
      </w:r>
    </w:p>
    <w:p w14:paraId="166C8ED6" w14:textId="77777777" w:rsidR="00F60DCB" w:rsidRDefault="006C0874">
      <w:pPr>
        <w:pStyle w:val="ListParagraph"/>
        <w:numPr>
          <w:ilvl w:val="0"/>
          <w:numId w:val="2"/>
        </w:numPr>
        <w:spacing w:before="50" w:after="50"/>
      </w:pPr>
      <w:proofErr w:type="gramStart"/>
      <w:r>
        <w:rPr>
          <w:rFonts w:ascii="Georgia" w:eastAsia="Georgia" w:hAnsi="Georgia" w:cs="Georgia"/>
          <w:color w:val="1A1A1A"/>
          <w:sz w:val="22"/>
          <w:szCs w:val="22"/>
        </w:rPr>
        <w:t>Bachelor’s Degree in Accounting</w:t>
      </w:r>
      <w:proofErr w:type="gramEnd"/>
    </w:p>
    <w:p w14:paraId="5DB06901" w14:textId="77777777" w:rsidR="00F60DCB" w:rsidRDefault="006C0874">
      <w:pPr>
        <w:pStyle w:val="ListParagraph"/>
        <w:numPr>
          <w:ilvl w:val="0"/>
          <w:numId w:val="2"/>
        </w:numPr>
        <w:spacing w:before="50" w:after="50"/>
      </w:pPr>
      <w:r>
        <w:rPr>
          <w:rFonts w:ascii="Georgia" w:eastAsia="Georgia" w:hAnsi="Georgia" w:cs="Georgia"/>
          <w:color w:val="1A1A1A"/>
          <w:sz w:val="22"/>
          <w:szCs w:val="22"/>
        </w:rPr>
        <w:t>Master of Business Administration (MBA) — Finance emphasis</w:t>
      </w:r>
    </w:p>
    <w:p w14:paraId="53B92D38" w14:textId="77777777" w:rsidR="00F60DCB" w:rsidRDefault="006C0874">
      <w:pPr>
        <w:pStyle w:val="ListParagraph"/>
        <w:numPr>
          <w:ilvl w:val="0"/>
          <w:numId w:val="2"/>
        </w:numPr>
        <w:spacing w:before="50" w:after="50"/>
      </w:pPr>
      <w:r>
        <w:rPr>
          <w:rFonts w:ascii="Georgia" w:eastAsia="Georgia" w:hAnsi="Georgia" w:cs="Georgia"/>
          <w:color w:val="1A1A1A"/>
          <w:sz w:val="22"/>
          <w:szCs w:val="22"/>
        </w:rPr>
        <w:t>Securities and Insurance licenses</w:t>
      </w:r>
    </w:p>
    <w:p w14:paraId="02089FBB" w14:textId="77777777" w:rsidR="00F60DCB" w:rsidRDefault="006C0874">
      <w:pPr>
        <w:pStyle w:val="ListParagraph"/>
        <w:numPr>
          <w:ilvl w:val="0"/>
          <w:numId w:val="2"/>
        </w:numPr>
        <w:spacing w:before="50" w:after="50"/>
      </w:pPr>
      <w:r>
        <w:rPr>
          <w:rFonts w:ascii="Georgia" w:eastAsia="Georgia" w:hAnsi="Georgia" w:cs="Georgia"/>
          <w:color w:val="1A1A1A"/>
          <w:sz w:val="22"/>
          <w:szCs w:val="22"/>
        </w:rPr>
        <w:t>40 years of tax and financial experience in both the private and public sectors</w:t>
      </w:r>
    </w:p>
    <w:p w14:paraId="1FE46901" w14:textId="77777777" w:rsidR="00F60DCB" w:rsidRDefault="006C0874">
      <w:pPr>
        <w:spacing w:before="180" w:after="80"/>
      </w:pPr>
      <w:r>
        <w:rPr>
          <w:rFonts w:ascii="Georgia" w:eastAsia="Georgia" w:hAnsi="Georgia" w:cs="Georgia"/>
          <w:b/>
          <w:bCs/>
          <w:color w:val="1F4E79"/>
          <w:sz w:val="22"/>
          <w:szCs w:val="22"/>
        </w:rPr>
        <w:t>Under My Leadership</w:t>
      </w:r>
    </w:p>
    <w:p w14:paraId="189D1B51" w14:textId="7ED97408" w:rsidR="00F60DCB" w:rsidRDefault="006C0874">
      <w:pPr>
        <w:pStyle w:val="ListParagraph"/>
        <w:numPr>
          <w:ilvl w:val="0"/>
          <w:numId w:val="2"/>
        </w:numPr>
        <w:spacing w:before="60" w:after="80"/>
      </w:pPr>
      <w:r>
        <w:rPr>
          <w:rFonts w:ascii="Georgia" w:eastAsia="Georgia" w:hAnsi="Georgia" w:cs="Georgia"/>
          <w:b/>
          <w:bCs/>
          <w:color w:val="1F4E79"/>
          <w:sz w:val="22"/>
          <w:szCs w:val="22"/>
        </w:rPr>
        <w:t>$17 Billion Investment Pool</w:t>
      </w:r>
      <w:r>
        <w:rPr>
          <w:rFonts w:ascii="Georgia" w:eastAsia="Georgia" w:hAnsi="Georgia" w:cs="Georgia"/>
          <w:color w:val="1A1A1A"/>
          <w:sz w:val="22"/>
          <w:szCs w:val="22"/>
        </w:rPr>
        <w:t xml:space="preserve"> — Grown from $6 billion, earning the highest yield in the state, rated AAA by Fitch</w:t>
      </w:r>
      <w:r w:rsidR="00EA1FFA">
        <w:rPr>
          <w:rFonts w:ascii="Georgia" w:eastAsia="Georgia" w:hAnsi="Georgia" w:cs="Georgia"/>
          <w:color w:val="1A1A1A"/>
          <w:sz w:val="22"/>
          <w:szCs w:val="22"/>
        </w:rPr>
        <w:t xml:space="preserve"> – their highest rating</w:t>
      </w:r>
      <w:r>
        <w:rPr>
          <w:rFonts w:ascii="Georgia" w:eastAsia="Georgia" w:hAnsi="Georgia" w:cs="Georgia"/>
          <w:color w:val="1A1A1A"/>
          <w:sz w:val="22"/>
          <w:szCs w:val="22"/>
        </w:rPr>
        <w:t>. More money working for you, with the least risk to taxpayers.</w:t>
      </w:r>
    </w:p>
    <w:p w14:paraId="5E2DB5A3" w14:textId="77777777" w:rsidR="00F60DCB" w:rsidRDefault="006C0874">
      <w:pPr>
        <w:pStyle w:val="ListParagraph"/>
        <w:numPr>
          <w:ilvl w:val="0"/>
          <w:numId w:val="2"/>
        </w:numPr>
        <w:spacing w:before="60" w:after="80"/>
      </w:pPr>
      <w:r>
        <w:rPr>
          <w:rFonts w:ascii="Georgia" w:eastAsia="Georgia" w:hAnsi="Georgia" w:cs="Georgia"/>
          <w:b/>
          <w:bCs/>
          <w:color w:val="1F4E79"/>
          <w:sz w:val="22"/>
          <w:szCs w:val="22"/>
        </w:rPr>
        <w:t>30 NACo Achievement Awards</w:t>
      </w:r>
      <w:r>
        <w:rPr>
          <w:rFonts w:ascii="Georgia" w:eastAsia="Georgia" w:hAnsi="Georgia" w:cs="Georgia"/>
          <w:color w:val="1A1A1A"/>
          <w:sz w:val="22"/>
          <w:szCs w:val="22"/>
        </w:rPr>
        <w:t xml:space="preserve"> — National Association of Counties recognition for excellence in county government.</w:t>
      </w:r>
    </w:p>
    <w:p w14:paraId="1A9E056F" w14:textId="77777777" w:rsidR="00F60DCB" w:rsidRDefault="006C0874">
      <w:pPr>
        <w:pStyle w:val="ListParagraph"/>
        <w:numPr>
          <w:ilvl w:val="0"/>
          <w:numId w:val="2"/>
        </w:numPr>
        <w:spacing w:before="60" w:after="80"/>
      </w:pPr>
      <w:r>
        <w:rPr>
          <w:rFonts w:ascii="Georgia" w:eastAsia="Georgia" w:hAnsi="Georgia" w:cs="Georgia"/>
          <w:b/>
          <w:bCs/>
          <w:color w:val="1F4E79"/>
          <w:sz w:val="22"/>
          <w:szCs w:val="22"/>
        </w:rPr>
        <w:t>New Tax System</w:t>
      </w:r>
      <w:r>
        <w:rPr>
          <w:rFonts w:ascii="Georgia" w:eastAsia="Georgia" w:hAnsi="Georgia" w:cs="Georgia"/>
          <w:color w:val="1A1A1A"/>
          <w:sz w:val="22"/>
          <w:szCs w:val="22"/>
        </w:rPr>
        <w:t xml:space="preserve"> — Replaced a 40-year-old system — delivered on time and under budget, with new features and tools for taxpayers.</w:t>
      </w:r>
    </w:p>
    <w:p w14:paraId="3B433749" w14:textId="77777777" w:rsidR="00F60DCB" w:rsidRDefault="006C0874">
      <w:pPr>
        <w:pStyle w:val="ListParagraph"/>
        <w:numPr>
          <w:ilvl w:val="0"/>
          <w:numId w:val="2"/>
        </w:numPr>
        <w:spacing w:before="60" w:after="80"/>
      </w:pPr>
      <w:r>
        <w:rPr>
          <w:rFonts w:ascii="Georgia" w:eastAsia="Georgia" w:hAnsi="Georgia" w:cs="Georgia"/>
          <w:b/>
          <w:bCs/>
          <w:color w:val="1F4E79"/>
          <w:sz w:val="22"/>
          <w:szCs w:val="22"/>
        </w:rPr>
        <w:t>Redesigned Website</w:t>
      </w:r>
      <w:r>
        <w:rPr>
          <w:rFonts w:ascii="Georgia" w:eastAsia="Georgia" w:hAnsi="Georgia" w:cs="Georgia"/>
          <w:color w:val="1A1A1A"/>
          <w:sz w:val="22"/>
          <w:szCs w:val="22"/>
        </w:rPr>
        <w:t xml:space="preserve"> — Rebuilt with new features, expanded information, and a full commitment to transparency.</w:t>
      </w:r>
    </w:p>
    <w:p w14:paraId="1CACBBB2" w14:textId="77777777" w:rsidR="00F60DCB" w:rsidRDefault="006C0874">
      <w:pPr>
        <w:pBdr>
          <w:bottom w:val="single" w:sz="4" w:space="2" w:color="CCCCCC"/>
        </w:pBdr>
        <w:spacing w:before="320" w:after="100"/>
      </w:pPr>
      <w:r>
        <w:rPr>
          <w:rFonts w:ascii="Georgia" w:eastAsia="Georgia" w:hAnsi="Georgia" w:cs="Georgia"/>
          <w:b/>
          <w:bCs/>
          <w:caps/>
          <w:color w:val="1F4E79"/>
          <w:sz w:val="26"/>
          <w:szCs w:val="26"/>
        </w:rPr>
        <w:t>Where to Learn More</w:t>
      </w:r>
    </w:p>
    <w:p w14:paraId="29A95CC7" w14:textId="77777777" w:rsidR="00F60DCB" w:rsidRDefault="006C0874">
      <w:pPr>
        <w:spacing w:before="80" w:after="80"/>
      </w:pPr>
      <w:r>
        <w:rPr>
          <w:rFonts w:ascii="Georgia" w:eastAsia="Georgia" w:hAnsi="Georgia" w:cs="Georgia"/>
          <w:b/>
          <w:bCs/>
          <w:color w:val="1F4E79"/>
          <w:sz w:val="22"/>
          <w:szCs w:val="22"/>
        </w:rPr>
        <w:t xml:space="preserve">Official ATC Website:  </w:t>
      </w:r>
      <w:r>
        <w:rPr>
          <w:rFonts w:ascii="Courier New" w:eastAsia="Courier New" w:hAnsi="Courier New" w:cs="Courier New"/>
          <w:color w:val="1155CC"/>
          <w:sz w:val="22"/>
          <w:szCs w:val="22"/>
          <w:u w:val="single"/>
        </w:rPr>
        <w:t>sbcountyatc.gov</w:t>
      </w:r>
    </w:p>
    <w:p w14:paraId="61591236" w14:textId="77777777" w:rsidR="00F60DCB" w:rsidRDefault="006C0874">
      <w:pPr>
        <w:spacing w:before="80" w:after="80"/>
      </w:pPr>
      <w:r>
        <w:rPr>
          <w:rFonts w:ascii="Georgia" w:eastAsia="Georgia" w:hAnsi="Georgia" w:cs="Georgia"/>
          <w:b/>
          <w:bCs/>
          <w:color w:val="1F4E79"/>
          <w:sz w:val="22"/>
          <w:szCs w:val="22"/>
        </w:rPr>
        <w:t xml:space="preserve">Candidate Website:  </w:t>
      </w:r>
      <w:r>
        <w:rPr>
          <w:rFonts w:ascii="Courier New" w:eastAsia="Courier New" w:hAnsi="Courier New" w:cs="Courier New"/>
          <w:color w:val="1155CC"/>
          <w:sz w:val="22"/>
          <w:szCs w:val="22"/>
          <w:u w:val="single"/>
        </w:rPr>
        <w:t>ensenmasonatc.com</w:t>
      </w:r>
    </w:p>
    <w:p w14:paraId="311C8C3E" w14:textId="77777777" w:rsidR="00F60DCB" w:rsidRDefault="006C0874">
      <w:pPr>
        <w:spacing w:before="80" w:after="80"/>
      </w:pPr>
      <w:r>
        <w:rPr>
          <w:rFonts w:ascii="Georgia" w:eastAsia="Georgia" w:hAnsi="Georgia" w:cs="Georgia"/>
          <w:b/>
          <w:bCs/>
          <w:color w:val="1F4E79"/>
          <w:sz w:val="22"/>
          <w:szCs w:val="22"/>
        </w:rPr>
        <w:t xml:space="preserve">Corruption &amp; Accountability:  </w:t>
      </w:r>
      <w:r>
        <w:rPr>
          <w:rFonts w:ascii="Courier New" w:eastAsia="Courier New" w:hAnsi="Courier New" w:cs="Courier New"/>
          <w:color w:val="1155CC"/>
          <w:sz w:val="22"/>
          <w:szCs w:val="22"/>
          <w:u w:val="single"/>
        </w:rPr>
        <w:t>truthsbc.com</w:t>
      </w:r>
    </w:p>
    <w:p w14:paraId="2F3CEC35" w14:textId="77777777" w:rsidR="00F60DCB" w:rsidRDefault="006C0874">
      <w:pPr>
        <w:spacing w:before="80" w:after="80"/>
      </w:pPr>
      <w:r>
        <w:rPr>
          <w:rFonts w:ascii="Georgia" w:eastAsia="Georgia" w:hAnsi="Georgia" w:cs="Georgia"/>
          <w:b/>
          <w:bCs/>
          <w:color w:val="1F4E79"/>
          <w:sz w:val="22"/>
          <w:szCs w:val="22"/>
        </w:rPr>
        <w:t xml:space="preserve">Campaign Finance Records:  </w:t>
      </w:r>
      <w:r>
        <w:rPr>
          <w:rFonts w:ascii="Courier New" w:eastAsia="Courier New" w:hAnsi="Courier New" w:cs="Courier New"/>
          <w:color w:val="1155CC"/>
          <w:sz w:val="22"/>
          <w:szCs w:val="22"/>
          <w:u w:val="single"/>
        </w:rPr>
        <w:t>public.netfile.com/pub2/?aid=SBD</w:t>
      </w:r>
    </w:p>
    <w:p w14:paraId="4F3E843F" w14:textId="77777777" w:rsidR="00F60DCB" w:rsidRDefault="006C0874">
      <w:pPr>
        <w:pBdr>
          <w:top w:val="single" w:sz="4" w:space="4" w:color="CCCCCC"/>
        </w:pBdr>
        <w:spacing w:before="400" w:after="60"/>
        <w:jc w:val="center"/>
      </w:pPr>
      <w:r>
        <w:rPr>
          <w:rFonts w:ascii="Georgia" w:eastAsia="Georgia" w:hAnsi="Georgia" w:cs="Georgia"/>
          <w:i/>
          <w:iCs/>
          <w:color w:val="777777"/>
          <w:sz w:val="18"/>
          <w:szCs w:val="18"/>
        </w:rPr>
        <w:t xml:space="preserve">Paid for by Ensen Mason for San Bernardino County Auditor-Controller/Treasurer/Tax </w:t>
      </w:r>
      <w:proofErr w:type="gramStart"/>
      <w:r>
        <w:rPr>
          <w:rFonts w:ascii="Georgia" w:eastAsia="Georgia" w:hAnsi="Georgia" w:cs="Georgia"/>
          <w:i/>
          <w:iCs/>
          <w:color w:val="777777"/>
          <w:sz w:val="18"/>
          <w:szCs w:val="18"/>
        </w:rPr>
        <w:t>Collector  •</w:t>
      </w:r>
      <w:proofErr w:type="gramEnd"/>
      <w:r>
        <w:rPr>
          <w:rFonts w:ascii="Georgia" w:eastAsia="Georgia" w:hAnsi="Georgia" w:cs="Georgia"/>
          <w:i/>
          <w:iCs/>
          <w:color w:val="777777"/>
          <w:sz w:val="18"/>
          <w:szCs w:val="18"/>
        </w:rPr>
        <w:t xml:space="preserve">  FPPC #</w:t>
      </w:r>
    </w:p>
    <w:p w14:paraId="2C643A4E" w14:textId="77777777" w:rsidR="00F60DCB" w:rsidRDefault="006C0874">
      <w:pPr>
        <w:jc w:val="center"/>
      </w:pPr>
      <w:r>
        <w:rPr>
          <w:rFonts w:ascii="Georgia" w:eastAsia="Georgia" w:hAnsi="Georgia" w:cs="Georgia"/>
          <w:i/>
          <w:iCs/>
          <w:color w:val="777777"/>
          <w:sz w:val="18"/>
          <w:szCs w:val="18"/>
        </w:rPr>
        <w:t>All contributions and costs paid personally by Ensen Mason</w:t>
      </w:r>
    </w:p>
    <w:sectPr w:rsidR="00F60DCB">
      <w:headerReference w:type="even" r:id="rId7"/>
      <w:headerReference w:type="default" r:id="rId8"/>
      <w:footerReference w:type="even" r:id="rId9"/>
      <w:footerReference w:type="default" r:id="rId10"/>
      <w:headerReference w:type="first" r:id="rId11"/>
      <w:footerReference w:type="first" r:id="rId12"/>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4B3A" w14:textId="77777777" w:rsidR="006D1E93" w:rsidRDefault="006D1E93" w:rsidP="006912D2">
      <w:r>
        <w:separator/>
      </w:r>
    </w:p>
  </w:endnote>
  <w:endnote w:type="continuationSeparator" w:id="0">
    <w:p w14:paraId="3E57813F" w14:textId="77777777" w:rsidR="006D1E93" w:rsidRDefault="006D1E93" w:rsidP="0069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dy CS)">
    <w:altName w:val="Arial"/>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9A19" w14:textId="77777777" w:rsidR="00FF2E56" w:rsidRDefault="00FF2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BDD2" w14:textId="45C19EEC" w:rsidR="00FF2E56" w:rsidRPr="009F471C" w:rsidRDefault="00FF2E56" w:rsidP="00FF2E56">
    <w:pPr>
      <w:pStyle w:val="Footer"/>
      <w:rPr>
        <w:rFonts w:cs="Arial (Body CS)"/>
        <w:sz w:val="24"/>
      </w:rPr>
    </w:pPr>
    <w:r w:rsidRPr="009F471C">
      <w:rPr>
        <w:rFonts w:cs="Arial (Body CS)"/>
        <w:sz w:val="24"/>
      </w:rPr>
      <w:t xml:space="preserve">Paid for by Ensen Mason for San Bernardino County Auditor-Controller/Treasurer/Tax Collector (FPPC </w:t>
    </w:r>
    <w:r w:rsidRPr="009F471C">
      <w:rPr>
        <w:rFonts w:cs="Arial (Body CS)"/>
        <w:sz w:val="24"/>
      </w:rPr>
      <w:t>#</w:t>
    </w:r>
    <w:r w:rsidR="00BA5CBC">
      <w:rPr>
        <w:rFonts w:cs="Arial (Body CS)"/>
        <w:sz w:val="24"/>
      </w:rPr>
      <w:t>1490535</w:t>
    </w:r>
    <w:r w:rsidRPr="009F471C">
      <w:rPr>
        <w:rFonts w:cs="Arial (Body CS)"/>
        <w:sz w:val="24"/>
      </w:rPr>
      <w:t>)</w:t>
    </w:r>
  </w:p>
  <w:p w14:paraId="5C6CD951" w14:textId="66842D5F" w:rsidR="006912D2" w:rsidRPr="00FF2E56" w:rsidRDefault="00FF2E56">
    <w:pPr>
      <w:pStyle w:val="Footer"/>
      <w:rPr>
        <w:rFonts w:cs="Arial (Body CS)"/>
        <w:sz w:val="24"/>
      </w:rPr>
    </w:pPr>
    <w:r w:rsidRPr="009F471C">
      <w:rPr>
        <w:rFonts w:cs="Arial (Body CS)"/>
        <w:sz w:val="24"/>
      </w:rPr>
      <w:t>All contributions and costs paid for personally by Ensen Mason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FC5A" w14:textId="77777777" w:rsidR="00FF2E56" w:rsidRDefault="00FF2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74AC" w14:textId="77777777" w:rsidR="006D1E93" w:rsidRDefault="006D1E93" w:rsidP="006912D2">
      <w:r>
        <w:separator/>
      </w:r>
    </w:p>
  </w:footnote>
  <w:footnote w:type="continuationSeparator" w:id="0">
    <w:p w14:paraId="0F2E1EC0" w14:textId="77777777" w:rsidR="006D1E93" w:rsidRDefault="006D1E93" w:rsidP="00691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BA4A" w14:textId="77777777" w:rsidR="00FF2E56" w:rsidRDefault="00FF2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139F" w14:textId="77777777" w:rsidR="00FF2E56" w:rsidRDefault="00FF2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0AF1" w14:textId="77777777" w:rsidR="00FF2E56" w:rsidRDefault="00FF2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20910"/>
    <w:multiLevelType w:val="hybridMultilevel"/>
    <w:tmpl w:val="AC1E6B76"/>
    <w:lvl w:ilvl="0" w:tplc="1624C0CA">
      <w:start w:val="1"/>
      <w:numFmt w:val="bullet"/>
      <w:lvlText w:val="●"/>
      <w:lvlJc w:val="left"/>
      <w:pPr>
        <w:ind w:left="720" w:hanging="360"/>
      </w:pPr>
    </w:lvl>
    <w:lvl w:ilvl="1" w:tplc="97C6FF6C">
      <w:start w:val="1"/>
      <w:numFmt w:val="bullet"/>
      <w:lvlText w:val="○"/>
      <w:lvlJc w:val="left"/>
      <w:pPr>
        <w:ind w:left="1440" w:hanging="360"/>
      </w:pPr>
    </w:lvl>
    <w:lvl w:ilvl="2" w:tplc="635E8ABC">
      <w:start w:val="1"/>
      <w:numFmt w:val="bullet"/>
      <w:lvlText w:val="■"/>
      <w:lvlJc w:val="left"/>
      <w:pPr>
        <w:ind w:left="2160" w:hanging="360"/>
      </w:pPr>
    </w:lvl>
    <w:lvl w:ilvl="3" w:tplc="BAAE2AAE">
      <w:start w:val="1"/>
      <w:numFmt w:val="bullet"/>
      <w:lvlText w:val="●"/>
      <w:lvlJc w:val="left"/>
      <w:pPr>
        <w:ind w:left="2880" w:hanging="360"/>
      </w:pPr>
    </w:lvl>
    <w:lvl w:ilvl="4" w:tplc="C3D8C7FC">
      <w:start w:val="1"/>
      <w:numFmt w:val="bullet"/>
      <w:lvlText w:val="○"/>
      <w:lvlJc w:val="left"/>
      <w:pPr>
        <w:ind w:left="3600" w:hanging="360"/>
      </w:pPr>
    </w:lvl>
    <w:lvl w:ilvl="5" w:tplc="998E580E">
      <w:start w:val="1"/>
      <w:numFmt w:val="bullet"/>
      <w:lvlText w:val="■"/>
      <w:lvlJc w:val="left"/>
      <w:pPr>
        <w:ind w:left="4320" w:hanging="360"/>
      </w:pPr>
    </w:lvl>
    <w:lvl w:ilvl="6" w:tplc="722A4DD4">
      <w:start w:val="1"/>
      <w:numFmt w:val="bullet"/>
      <w:lvlText w:val="●"/>
      <w:lvlJc w:val="left"/>
      <w:pPr>
        <w:ind w:left="5040" w:hanging="360"/>
      </w:pPr>
    </w:lvl>
    <w:lvl w:ilvl="7" w:tplc="4664DF1A">
      <w:start w:val="1"/>
      <w:numFmt w:val="bullet"/>
      <w:lvlText w:val="●"/>
      <w:lvlJc w:val="left"/>
      <w:pPr>
        <w:ind w:left="5760" w:hanging="360"/>
      </w:pPr>
    </w:lvl>
    <w:lvl w:ilvl="8" w:tplc="AE1A872C">
      <w:start w:val="1"/>
      <w:numFmt w:val="bullet"/>
      <w:lvlText w:val="●"/>
      <w:lvlJc w:val="left"/>
      <w:pPr>
        <w:ind w:left="6480" w:hanging="360"/>
      </w:pPr>
    </w:lvl>
  </w:abstractNum>
  <w:abstractNum w:abstractNumId="1" w15:restartNumberingAfterBreak="0">
    <w:nsid w:val="7BA83D34"/>
    <w:multiLevelType w:val="hybridMultilevel"/>
    <w:tmpl w:val="79FE7102"/>
    <w:lvl w:ilvl="0" w:tplc="D6843DB0">
      <w:start w:val="1"/>
      <w:numFmt w:val="bullet"/>
      <w:lvlText w:val="•"/>
      <w:lvlJc w:val="left"/>
      <w:pPr>
        <w:ind w:left="540" w:hanging="300"/>
      </w:pPr>
    </w:lvl>
    <w:lvl w:ilvl="1" w:tplc="F036EC4A">
      <w:numFmt w:val="decimal"/>
      <w:lvlText w:val=""/>
      <w:lvlJc w:val="left"/>
    </w:lvl>
    <w:lvl w:ilvl="2" w:tplc="65E2F602">
      <w:numFmt w:val="decimal"/>
      <w:lvlText w:val=""/>
      <w:lvlJc w:val="left"/>
    </w:lvl>
    <w:lvl w:ilvl="3" w:tplc="76CCDBA2">
      <w:numFmt w:val="decimal"/>
      <w:lvlText w:val=""/>
      <w:lvlJc w:val="left"/>
    </w:lvl>
    <w:lvl w:ilvl="4" w:tplc="8528D4AC">
      <w:numFmt w:val="decimal"/>
      <w:lvlText w:val=""/>
      <w:lvlJc w:val="left"/>
    </w:lvl>
    <w:lvl w:ilvl="5" w:tplc="4336C8BA">
      <w:numFmt w:val="decimal"/>
      <w:lvlText w:val=""/>
      <w:lvlJc w:val="left"/>
    </w:lvl>
    <w:lvl w:ilvl="6" w:tplc="2848DCCE">
      <w:numFmt w:val="decimal"/>
      <w:lvlText w:val=""/>
      <w:lvlJc w:val="left"/>
    </w:lvl>
    <w:lvl w:ilvl="7" w:tplc="6CA0C9BC">
      <w:numFmt w:val="decimal"/>
      <w:lvlText w:val=""/>
      <w:lvlJc w:val="left"/>
    </w:lvl>
    <w:lvl w:ilvl="8" w:tplc="EEC821C2">
      <w:numFmt w:val="decimal"/>
      <w:lvlText w:val=""/>
      <w:lvlJc w:val="left"/>
    </w:lvl>
  </w:abstractNum>
  <w:num w:numId="1" w16cid:durableId="1338194125">
    <w:abstractNumId w:val="0"/>
    <w:lvlOverride w:ilvl="0">
      <w:startOverride w:val="1"/>
    </w:lvlOverride>
  </w:num>
  <w:num w:numId="2" w16cid:durableId="3563910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CB"/>
    <w:rsid w:val="00291E6B"/>
    <w:rsid w:val="003D66E4"/>
    <w:rsid w:val="004D402F"/>
    <w:rsid w:val="005F54EB"/>
    <w:rsid w:val="006676B5"/>
    <w:rsid w:val="006912D2"/>
    <w:rsid w:val="006C0874"/>
    <w:rsid w:val="006D1E93"/>
    <w:rsid w:val="00882725"/>
    <w:rsid w:val="00994150"/>
    <w:rsid w:val="00BA5CBC"/>
    <w:rsid w:val="00C63691"/>
    <w:rsid w:val="00CD0A11"/>
    <w:rsid w:val="00E04A03"/>
    <w:rsid w:val="00EA1FFA"/>
    <w:rsid w:val="00F45749"/>
    <w:rsid w:val="00F60DCB"/>
    <w:rsid w:val="00FF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6B7C7"/>
  <w15:docId w15:val="{725C5EFC-08D2-4549-B3CF-8695CAB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912D2"/>
    <w:pPr>
      <w:tabs>
        <w:tab w:val="center" w:pos="4680"/>
        <w:tab w:val="right" w:pos="9360"/>
      </w:tabs>
    </w:pPr>
  </w:style>
  <w:style w:type="character" w:customStyle="1" w:styleId="HeaderChar">
    <w:name w:val="Header Char"/>
    <w:basedOn w:val="DefaultParagraphFont"/>
    <w:link w:val="Header"/>
    <w:uiPriority w:val="99"/>
    <w:rsid w:val="006912D2"/>
  </w:style>
  <w:style w:type="paragraph" w:styleId="Footer">
    <w:name w:val="footer"/>
    <w:basedOn w:val="Normal"/>
    <w:link w:val="FooterChar"/>
    <w:uiPriority w:val="99"/>
    <w:unhideWhenUsed/>
    <w:rsid w:val="006912D2"/>
    <w:pPr>
      <w:tabs>
        <w:tab w:val="center" w:pos="4680"/>
        <w:tab w:val="right" w:pos="9360"/>
      </w:tabs>
    </w:pPr>
  </w:style>
  <w:style w:type="character" w:customStyle="1" w:styleId="FooterChar">
    <w:name w:val="Footer Char"/>
    <w:basedOn w:val="DefaultParagraphFont"/>
    <w:link w:val="Footer"/>
    <w:uiPriority w:val="99"/>
    <w:rsid w:val="00691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924</Words>
  <Characters>4849</Characters>
  <Application>Microsoft Office Word</Application>
  <DocSecurity>0</DocSecurity>
  <Lines>91</Lines>
  <Paragraphs>47</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Mason, Ensen</cp:lastModifiedBy>
  <cp:revision>13</cp:revision>
  <dcterms:created xsi:type="dcterms:W3CDTF">2026-04-21T20:40:00Z</dcterms:created>
  <dcterms:modified xsi:type="dcterms:W3CDTF">2026-05-05T00:32:00Z</dcterms:modified>
</cp:coreProperties>
</file>